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99607E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-292735</wp:posOffset>
            </wp:positionV>
            <wp:extent cx="3304540" cy="2276475"/>
            <wp:effectExtent l="0" t="0" r="0" b="9525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99607E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ГУАМКА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C93605">
        <w:rPr>
          <w:rFonts w:ascii="Arial" w:hAnsi="Arial" w:cs="Arial"/>
          <w:b/>
          <w:color w:val="C00000"/>
          <w:sz w:val="28"/>
        </w:rPr>
        <w:t xml:space="preserve"> 1 7</w:t>
      </w:r>
      <w:bookmarkStart w:id="0" w:name="_GoBack"/>
      <w:bookmarkEnd w:id="0"/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99607E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99607E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99607E">
        <w:trPr>
          <w:trHeight w:val="807"/>
        </w:trPr>
        <w:tc>
          <w:tcPr>
            <w:tcW w:w="1053" w:type="dxa"/>
            <w:vAlign w:val="center"/>
          </w:tcPr>
          <w:p w:rsidR="00373F59" w:rsidRPr="0099607E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99607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b/>
                <w:sz w:val="19"/>
                <w:szCs w:val="19"/>
                <w:u w:val="single"/>
              </w:rPr>
              <w:t>Выезд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группы автобусом из Краснодара. Переезд в Апшеронский район, х.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Гуамка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(~ 160 км). По пути ведется трассовая экскурсия, туристы узнают много интересного об истории и культуре Краснодарского края.</w:t>
            </w:r>
            <w:r w:rsidR="001F0B4E" w:rsidRPr="0099607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F0B4E" w:rsidRPr="002A6975" w:rsidTr="0099607E">
        <w:trPr>
          <w:trHeight w:val="383"/>
        </w:trPr>
        <w:tc>
          <w:tcPr>
            <w:tcW w:w="1053" w:type="dxa"/>
            <w:vAlign w:val="center"/>
          </w:tcPr>
          <w:p w:rsidR="001F0B4E" w:rsidRPr="0099607E" w:rsidRDefault="0099607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10:30</w:t>
            </w:r>
          </w:p>
        </w:tc>
        <w:tc>
          <w:tcPr>
            <w:tcW w:w="236" w:type="dxa"/>
          </w:tcPr>
          <w:p w:rsidR="001F0B4E" w:rsidRPr="0099607E" w:rsidRDefault="001F0B4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1F0B4E" w:rsidRPr="0099607E" w:rsidRDefault="0099607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Прибытие в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 xml:space="preserve">х. </w:t>
            </w:r>
            <w:proofErr w:type="spellStart"/>
            <w:r w:rsidRPr="0099607E">
              <w:rPr>
                <w:rFonts w:ascii="Arial" w:hAnsi="Arial" w:cs="Arial"/>
                <w:b/>
                <w:sz w:val="19"/>
                <w:szCs w:val="19"/>
              </w:rPr>
              <w:t>Гуамка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, к началу маршрута. </w:t>
            </w:r>
            <w:r w:rsidRPr="0099607E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373F59" w:rsidRPr="002A6975" w:rsidTr="0099607E">
        <w:trPr>
          <w:trHeight w:val="587"/>
        </w:trPr>
        <w:tc>
          <w:tcPr>
            <w:tcW w:w="1053" w:type="dxa"/>
            <w:vAlign w:val="center"/>
          </w:tcPr>
          <w:p w:rsidR="00373F59" w:rsidRPr="0099607E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11:30</w:t>
            </w: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99607E" w:rsidP="002A697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Посадка в специальный поезд-вагончик и движение по узкоколейной железной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 xml:space="preserve">дороге в </w:t>
            </w:r>
            <w:proofErr w:type="spellStart"/>
            <w:r w:rsidRPr="0099607E">
              <w:rPr>
                <w:rFonts w:ascii="Arial" w:hAnsi="Arial" w:cs="Arial"/>
                <w:b/>
                <w:sz w:val="19"/>
                <w:szCs w:val="19"/>
              </w:rPr>
              <w:t>Гуамское</w:t>
            </w:r>
            <w:proofErr w:type="spellEnd"/>
            <w:r w:rsidRPr="0099607E">
              <w:rPr>
                <w:rFonts w:ascii="Arial" w:hAnsi="Arial" w:cs="Arial"/>
                <w:b/>
                <w:sz w:val="19"/>
                <w:szCs w:val="19"/>
              </w:rPr>
              <w:t xml:space="preserve"> ущелье.</w:t>
            </w:r>
          </w:p>
        </w:tc>
      </w:tr>
      <w:tr w:rsidR="001F0B4E" w:rsidRPr="002A6975" w:rsidTr="0099607E">
        <w:trPr>
          <w:trHeight w:val="1407"/>
        </w:trPr>
        <w:tc>
          <w:tcPr>
            <w:tcW w:w="1053" w:type="dxa"/>
          </w:tcPr>
          <w:p w:rsidR="001F0B4E" w:rsidRPr="0099607E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1F0B4E" w:rsidRPr="0099607E" w:rsidRDefault="001F0B4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1F0B4E" w:rsidRPr="0099607E" w:rsidRDefault="0099607E" w:rsidP="002A697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9607E">
              <w:rPr>
                <w:rFonts w:ascii="Arial" w:hAnsi="Arial" w:cs="Arial"/>
                <w:b/>
                <w:sz w:val="19"/>
                <w:szCs w:val="19"/>
              </w:rPr>
              <w:t>Гуамское</w:t>
            </w:r>
            <w:proofErr w:type="spellEnd"/>
            <w:r w:rsidRPr="0099607E">
              <w:rPr>
                <w:rFonts w:ascii="Arial" w:hAnsi="Arial" w:cs="Arial"/>
                <w:b/>
                <w:sz w:val="19"/>
                <w:szCs w:val="19"/>
              </w:rPr>
              <w:t xml:space="preserve"> ущелье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расположено к югу от поселка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Гуамка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в Апшеронском районе Краснодарского края на северном склоне Главного Кавказского хребта. Это удивительный геологический и ботанический памятник природы и музей под открытым небом. Река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Курджипс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пропилила в известняках грандиозный каньон, протяженностью около 3 километров. Его скалистые борта, имеющие в некоторых местах высоту около 400 метров, поросли самшитом, тисом, пихтой, буком, грабом, кизилом, можжевельником и другими растениями.  Ущелье красиво во всякое время года.</w:t>
            </w:r>
          </w:p>
        </w:tc>
      </w:tr>
      <w:tr w:rsidR="00373F59" w:rsidRPr="002A6975" w:rsidTr="0099607E">
        <w:trPr>
          <w:trHeight w:val="1258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99607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В самом центре ущелья располагается уютное кафе, которое является конечной точкой экскурсионной поездки по узкоколейной железной дороге и началом пешего маршрута. Во время прогулки по </w:t>
            </w:r>
            <w:proofErr w:type="spellStart"/>
            <w:r w:rsidRPr="0099607E">
              <w:rPr>
                <w:rFonts w:ascii="Arial" w:hAnsi="Arial" w:cs="Arial"/>
                <w:b/>
                <w:sz w:val="19"/>
                <w:szCs w:val="19"/>
              </w:rPr>
              <w:t>Гуамскому</w:t>
            </w:r>
            <w:proofErr w:type="spellEnd"/>
            <w:r w:rsidRPr="0099607E">
              <w:rPr>
                <w:rFonts w:ascii="Arial" w:hAnsi="Arial" w:cs="Arial"/>
                <w:b/>
                <w:sz w:val="19"/>
                <w:szCs w:val="19"/>
              </w:rPr>
              <w:t xml:space="preserve"> ущелью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до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>каньона Сухой балки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у туристов будет возможность увидеть основные достопримечательности ущелья - водопады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>«Наташкины слезы»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и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>«Девичья коса»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99607E">
              <w:rPr>
                <w:rFonts w:ascii="Arial" w:hAnsi="Arial" w:cs="Arial"/>
                <w:b/>
                <w:sz w:val="19"/>
                <w:szCs w:val="19"/>
              </w:rPr>
              <w:t>«Затонувший состав»</w:t>
            </w:r>
            <w:r w:rsidRPr="0099607E">
              <w:rPr>
                <w:rFonts w:ascii="Arial" w:hAnsi="Arial" w:cs="Arial"/>
                <w:sz w:val="19"/>
                <w:szCs w:val="19"/>
              </w:rPr>
              <w:t xml:space="preserve"> в р.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Курджипс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99607E" w:rsidRPr="002A6975" w:rsidTr="0099607E">
        <w:trPr>
          <w:trHeight w:val="1050"/>
        </w:trPr>
        <w:tc>
          <w:tcPr>
            <w:tcW w:w="1053" w:type="dxa"/>
          </w:tcPr>
          <w:p w:rsidR="0099607E" w:rsidRPr="0099607E" w:rsidRDefault="0099607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99607E" w:rsidRPr="0099607E" w:rsidRDefault="0099607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По ходу движения экскурсовод рассказывает о геологии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Гуамского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ущелья, значении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х</w:t>
            </w:r>
            <w:proofErr w:type="gramStart"/>
            <w:r w:rsidRPr="0099607E">
              <w:rPr>
                <w:rFonts w:ascii="Arial" w:hAnsi="Arial" w:cs="Arial"/>
                <w:sz w:val="19"/>
                <w:szCs w:val="19"/>
              </w:rPr>
              <w:t>.Г</w:t>
            </w:r>
            <w:proofErr w:type="gramEnd"/>
            <w:r w:rsidRPr="0099607E">
              <w:rPr>
                <w:rFonts w:ascii="Arial" w:hAnsi="Arial" w:cs="Arial"/>
                <w:sz w:val="19"/>
                <w:szCs w:val="19"/>
              </w:rPr>
              <w:t>уамка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в ходе Великой отечественной войны, а также значимых местах и достопримечательностях </w:t>
            </w:r>
            <w:proofErr w:type="spellStart"/>
            <w:r w:rsidRPr="0099607E">
              <w:rPr>
                <w:rFonts w:ascii="Arial" w:hAnsi="Arial" w:cs="Arial"/>
                <w:sz w:val="19"/>
                <w:szCs w:val="19"/>
              </w:rPr>
              <w:t>Гуамского</w:t>
            </w:r>
            <w:proofErr w:type="spellEnd"/>
            <w:r w:rsidRPr="0099607E">
              <w:rPr>
                <w:rFonts w:ascii="Arial" w:hAnsi="Arial" w:cs="Arial"/>
                <w:sz w:val="19"/>
                <w:szCs w:val="19"/>
              </w:rPr>
              <w:t xml:space="preserve"> ущелья.  Дойдя до каньона Сухой балки, группа поворачивает обратно и идет до места посадки в поезд.</w:t>
            </w:r>
          </w:p>
        </w:tc>
      </w:tr>
      <w:tr w:rsidR="0099607E" w:rsidRPr="002A6975" w:rsidTr="0099607E">
        <w:trPr>
          <w:trHeight w:val="259"/>
        </w:trPr>
        <w:tc>
          <w:tcPr>
            <w:tcW w:w="1053" w:type="dxa"/>
          </w:tcPr>
          <w:p w:rsidR="0099607E" w:rsidRPr="0099607E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99607E" w:rsidRPr="0099607E" w:rsidRDefault="0099607E" w:rsidP="0099607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99607E">
            <w:pPr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>Возвращение к началу маршрута по  узкоколейной железной дороге.</w:t>
            </w:r>
          </w:p>
        </w:tc>
      </w:tr>
      <w:tr w:rsidR="0099607E" w:rsidRPr="002A6975" w:rsidTr="0099607E">
        <w:trPr>
          <w:trHeight w:val="70"/>
        </w:trPr>
        <w:tc>
          <w:tcPr>
            <w:tcW w:w="1053" w:type="dxa"/>
          </w:tcPr>
          <w:p w:rsidR="0099607E" w:rsidRPr="0099607E" w:rsidRDefault="0099607E" w:rsidP="0099607E">
            <w:pPr>
              <w:pStyle w:val="a3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99607E" w:rsidRPr="0099607E" w:rsidRDefault="0099607E" w:rsidP="0099607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99607E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99607E">
              <w:rPr>
                <w:rFonts w:ascii="Arial" w:hAnsi="Arial" w:cs="Arial"/>
                <w:b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99607E" w:rsidRPr="002A6975" w:rsidTr="0099607E">
        <w:trPr>
          <w:trHeight w:val="639"/>
        </w:trPr>
        <w:tc>
          <w:tcPr>
            <w:tcW w:w="1053" w:type="dxa"/>
          </w:tcPr>
          <w:p w:rsidR="0099607E" w:rsidRPr="0099607E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99607E" w:rsidRPr="0099607E" w:rsidRDefault="0099607E" w:rsidP="0099607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99607E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Переезд на базу отдыха. </w:t>
            </w:r>
            <w:r w:rsidRPr="0099607E">
              <w:rPr>
                <w:rFonts w:ascii="Arial" w:hAnsi="Arial" w:cs="Arial"/>
                <w:noProof/>
                <w:sz w:val="19"/>
                <w:szCs w:val="19"/>
              </w:rPr>
              <w:t xml:space="preserve">Желающие смогут искупаться в </w:t>
            </w:r>
            <w:r w:rsidRPr="0099607E">
              <w:rPr>
                <w:rFonts w:ascii="Arial" w:hAnsi="Arial" w:cs="Arial"/>
                <w:b/>
                <w:noProof/>
                <w:sz w:val="19"/>
                <w:szCs w:val="19"/>
              </w:rPr>
              <w:t>открытом бассейне с подогреваемой водой</w:t>
            </w:r>
            <w:proofErr w:type="gramStart"/>
            <w:r w:rsidRPr="0099607E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9607E">
              <w:rPr>
                <w:rFonts w:ascii="Arial" w:hAnsi="Arial" w:cs="Arial"/>
                <w:i/>
                <w:sz w:val="19"/>
                <w:szCs w:val="19"/>
              </w:rPr>
              <w:t>С</w:t>
            </w:r>
            <w:proofErr w:type="gramEnd"/>
            <w:r w:rsidRPr="0099607E">
              <w:rPr>
                <w:rFonts w:ascii="Arial" w:hAnsi="Arial" w:cs="Arial"/>
                <w:i/>
                <w:sz w:val="19"/>
                <w:szCs w:val="19"/>
              </w:rPr>
              <w:t xml:space="preserve"> собой необходимо иметь купальные принадлежности.</w:t>
            </w:r>
          </w:p>
        </w:tc>
      </w:tr>
      <w:tr w:rsidR="0099607E" w:rsidRPr="002A6975" w:rsidTr="0099607E">
        <w:trPr>
          <w:trHeight w:val="382"/>
        </w:trPr>
        <w:tc>
          <w:tcPr>
            <w:tcW w:w="1053" w:type="dxa"/>
            <w:vAlign w:val="center"/>
          </w:tcPr>
          <w:p w:rsidR="0099607E" w:rsidRPr="0099607E" w:rsidRDefault="0099607E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99607E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99607E" w:rsidRPr="0099607E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99607E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>Выезд группы в г. Краснодар.</w:t>
            </w:r>
          </w:p>
        </w:tc>
      </w:tr>
      <w:tr w:rsidR="0099607E" w:rsidRPr="002A6975" w:rsidTr="0099607E">
        <w:trPr>
          <w:trHeight w:val="283"/>
        </w:trPr>
        <w:tc>
          <w:tcPr>
            <w:tcW w:w="1053" w:type="dxa"/>
            <w:vAlign w:val="center"/>
          </w:tcPr>
          <w:p w:rsidR="0099607E" w:rsidRPr="0099607E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99607E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99607E" w:rsidRPr="0099607E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99607E" w:rsidRPr="0099607E" w:rsidRDefault="0099607E" w:rsidP="0099607E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99607E">
              <w:rPr>
                <w:rFonts w:ascii="Arial" w:hAnsi="Arial" w:cs="Arial"/>
                <w:sz w:val="19"/>
                <w:szCs w:val="19"/>
              </w:rPr>
              <w:t xml:space="preserve">Прибытие в г. Краснодар Время указано ориентировочно. </w:t>
            </w:r>
            <w:r w:rsidRPr="0099607E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:rsidR="00373F59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99607E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B535A3" w:rsidRDefault="00373F59" w:rsidP="002A6975">
            <w:pPr>
              <w:pStyle w:val="a8"/>
              <w:spacing w:after="0" w:line="240" w:lineRule="auto"/>
              <w:ind w:left="360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</w:p>
          <w:p w:rsidR="00373F59" w:rsidRPr="00B535A3" w:rsidRDefault="00373F59" w:rsidP="002A697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373F59" w:rsidRPr="00B535A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373F59" w:rsidRPr="00B535A3" w:rsidRDefault="00373F59" w:rsidP="002A6975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B535A3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  <w:lang w:eastAsia="ru-RU"/>
              </w:rPr>
            </w:pPr>
          </w:p>
          <w:p w:rsidR="00373F59" w:rsidRPr="00B535A3" w:rsidRDefault="00373F59" w:rsidP="002A697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B535A3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питание на маршруте;</w:t>
            </w:r>
          </w:p>
          <w:p w:rsidR="00373F59" w:rsidRPr="00B535A3" w:rsidRDefault="0099607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proofErr w:type="spellStart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вход</w:t>
            </w:r>
            <w:proofErr w:type="gramStart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.б</w:t>
            </w:r>
            <w:proofErr w:type="gramEnd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илет</w:t>
            </w:r>
            <w:proofErr w:type="spellEnd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 xml:space="preserve"> на паровозик по </w:t>
            </w:r>
            <w:proofErr w:type="spellStart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Гуамскому</w:t>
            </w:r>
            <w:proofErr w:type="spellEnd"/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 xml:space="preserve"> ущелью – 500/250 руб./чел</w:t>
            </w:r>
          </w:p>
          <w:p w:rsidR="001F0B4E" w:rsidRPr="00B535A3" w:rsidRDefault="001902DE" w:rsidP="0099607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B535A3">
              <w:rPr>
                <w:rFonts w:ascii="Cambria" w:hAnsi="Cambria"/>
                <w:sz w:val="20"/>
                <w:szCs w:val="20"/>
                <w:lang w:eastAsia="ru-RU"/>
              </w:rPr>
              <w:t>подогреваемый бассейн – 600/300 руб.</w:t>
            </w:r>
          </w:p>
          <w:p w:rsidR="00F64FCE" w:rsidRPr="00B535A3" w:rsidRDefault="001F0B4E" w:rsidP="001F0B4E">
            <w:pPr>
              <w:pStyle w:val="a8"/>
              <w:spacing w:after="0" w:line="240" w:lineRule="auto"/>
              <w:ind w:left="0"/>
              <w:rPr>
                <w:rFonts w:ascii="Cambria" w:hAnsi="Cambria"/>
                <w:i/>
                <w:sz w:val="18"/>
                <w:szCs w:val="18"/>
              </w:rPr>
            </w:pPr>
            <w:r w:rsidRPr="00B535A3">
              <w:rPr>
                <w:rFonts w:ascii="Cambria" w:hAnsi="Cambria"/>
                <w:i/>
                <w:sz w:val="18"/>
                <w:szCs w:val="18"/>
              </w:rPr>
              <w:t>*Стоимость входных билетов может меняться!</w:t>
            </w: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B535A3" w:rsidRDefault="00373F59" w:rsidP="002A69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B535A3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B535A3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373F59" w:rsidRDefault="0099607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C93605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99607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2A697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1F0B4E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902DE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358C3"/>
    <w:rsid w:val="00C56660"/>
    <w:rsid w:val="00C93605"/>
    <w:rsid w:val="00CB6BEA"/>
    <w:rsid w:val="00CE04A0"/>
    <w:rsid w:val="00D07897"/>
    <w:rsid w:val="00D30B7D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5</cp:revision>
  <cp:lastPrinted>2021-06-18T09:54:00Z</cp:lastPrinted>
  <dcterms:created xsi:type="dcterms:W3CDTF">2021-06-18T09:54:00Z</dcterms:created>
  <dcterms:modified xsi:type="dcterms:W3CDTF">2021-10-11T08:56:00Z</dcterms:modified>
</cp:coreProperties>
</file>